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Ashley Hurley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plus.ie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 Nolan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Leopardstown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Leopardstown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Leopardstown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rheumatic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Gabriel's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&lt;inaudible&gt;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convalescent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 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pilgrimage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Hopscotch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1961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Royal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Soprano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Bernadette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lumpectomy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lumpectomy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metastasized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mastectomies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Mediterranean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metastasized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hysterectomy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metastatic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lymphs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recurrence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typhoid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smallpox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Pfizer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Breslin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rubbish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biscuits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frightened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sandwiches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snippet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Gallatine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life-threatening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colonoscopy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colonoscopy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Leopardstown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careplus.ie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MTALS3_Ep7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14,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